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C644" w14:textId="04349264" w:rsidR="006C330D" w:rsidRPr="00143C67" w:rsidRDefault="00D32475">
      <w:pPr>
        <w:rPr>
          <w:rFonts w:ascii="Open Sans" w:hAnsi="Open Sans" w:cs="Open Sans"/>
          <w:sz w:val="28"/>
          <w:szCs w:val="28"/>
        </w:rPr>
      </w:pPr>
      <w:r w:rsidRPr="006707D0">
        <w:rPr>
          <w:rFonts w:ascii="Open Sans" w:hAnsi="Open Sans" w:cs="Open Sans"/>
          <w:b/>
          <w:sz w:val="28"/>
          <w:szCs w:val="28"/>
        </w:rPr>
        <w:t>Informationsblatt</w:t>
      </w:r>
      <w:r w:rsidRPr="00143C67">
        <w:rPr>
          <w:rFonts w:ascii="Open Sans" w:hAnsi="Open Sans" w:cs="Open Sans"/>
          <w:sz w:val="28"/>
          <w:szCs w:val="28"/>
        </w:rPr>
        <w:t xml:space="preserve"> zum </w:t>
      </w:r>
      <w:r w:rsidR="006707D0">
        <w:rPr>
          <w:rFonts w:ascii="Open Sans" w:hAnsi="Open Sans" w:cs="Open Sans"/>
          <w:sz w:val="28"/>
          <w:szCs w:val="28"/>
        </w:rPr>
        <w:br/>
      </w:r>
      <w:r w:rsidRPr="00143C67">
        <w:rPr>
          <w:rFonts w:ascii="Open Sans" w:hAnsi="Open Sans" w:cs="Open Sans"/>
          <w:sz w:val="28"/>
          <w:szCs w:val="28"/>
        </w:rPr>
        <w:t>Probenahmekurs Grundwasser, Oberflächengewässer, Sedimente</w:t>
      </w:r>
      <w:r w:rsidR="00143C67" w:rsidRPr="00143C67">
        <w:rPr>
          <w:rFonts w:ascii="Open Sans" w:hAnsi="Open Sans" w:cs="Open Sans"/>
          <w:sz w:val="28"/>
          <w:szCs w:val="28"/>
        </w:rPr>
        <w:t xml:space="preserve"> (</w:t>
      </w:r>
      <w:r w:rsidR="005956A8">
        <w:rPr>
          <w:rFonts w:ascii="Open Sans" w:hAnsi="Open Sans" w:cs="Open Sans"/>
          <w:sz w:val="28"/>
          <w:szCs w:val="28"/>
        </w:rPr>
        <w:t>11</w:t>
      </w:r>
      <w:r w:rsidR="00902E08">
        <w:rPr>
          <w:rFonts w:ascii="Open Sans" w:hAnsi="Open Sans" w:cs="Open Sans"/>
          <w:sz w:val="28"/>
          <w:szCs w:val="28"/>
        </w:rPr>
        <w:t>.05</w:t>
      </w:r>
      <w:r w:rsidR="005D2D15">
        <w:rPr>
          <w:rFonts w:ascii="Open Sans" w:hAnsi="Open Sans" w:cs="Open Sans"/>
          <w:sz w:val="28"/>
          <w:szCs w:val="28"/>
        </w:rPr>
        <w:t>.</w:t>
      </w:r>
      <w:r w:rsidR="005956A8">
        <w:rPr>
          <w:rFonts w:ascii="Open Sans" w:hAnsi="Open Sans" w:cs="Open Sans"/>
          <w:sz w:val="28"/>
          <w:szCs w:val="28"/>
        </w:rPr>
        <w:t>2026</w:t>
      </w:r>
      <w:r w:rsidR="005D2D15">
        <w:rPr>
          <w:rFonts w:ascii="Open Sans" w:hAnsi="Open Sans" w:cs="Open Sans"/>
          <w:sz w:val="28"/>
          <w:szCs w:val="28"/>
        </w:rPr>
        <w:t xml:space="preserve"> – </w:t>
      </w:r>
      <w:r w:rsidR="005956A8">
        <w:rPr>
          <w:rFonts w:ascii="Open Sans" w:hAnsi="Open Sans" w:cs="Open Sans"/>
          <w:sz w:val="28"/>
          <w:szCs w:val="28"/>
        </w:rPr>
        <w:t>13</w:t>
      </w:r>
      <w:r w:rsidR="00902E08">
        <w:rPr>
          <w:rFonts w:ascii="Open Sans" w:hAnsi="Open Sans" w:cs="Open Sans"/>
          <w:sz w:val="28"/>
          <w:szCs w:val="28"/>
        </w:rPr>
        <w:t>.05</w:t>
      </w:r>
      <w:r w:rsidR="00143C67" w:rsidRPr="00143C67">
        <w:rPr>
          <w:rFonts w:ascii="Open Sans" w:hAnsi="Open Sans" w:cs="Open Sans"/>
          <w:sz w:val="28"/>
          <w:szCs w:val="28"/>
        </w:rPr>
        <w:t>.202</w:t>
      </w:r>
      <w:r w:rsidR="005956A8">
        <w:rPr>
          <w:rFonts w:ascii="Open Sans" w:hAnsi="Open Sans" w:cs="Open Sans"/>
          <w:sz w:val="28"/>
          <w:szCs w:val="28"/>
        </w:rPr>
        <w:t>6</w:t>
      </w:r>
      <w:r w:rsidR="00143C67" w:rsidRPr="00143C67">
        <w:rPr>
          <w:rFonts w:ascii="Open Sans" w:hAnsi="Open Sans" w:cs="Open Sans"/>
          <w:sz w:val="28"/>
          <w:szCs w:val="28"/>
        </w:rPr>
        <w:t xml:space="preserve"> in Scharfling</w:t>
      </w:r>
      <w:r w:rsidR="00E70BB4">
        <w:rPr>
          <w:rFonts w:ascii="Open Sans" w:hAnsi="Open Sans" w:cs="Open Sans"/>
          <w:sz w:val="28"/>
          <w:szCs w:val="28"/>
        </w:rPr>
        <w:t xml:space="preserve"> am Mondsee</w:t>
      </w:r>
      <w:r w:rsidR="00143C67" w:rsidRPr="00143C67">
        <w:rPr>
          <w:rFonts w:ascii="Open Sans" w:hAnsi="Open Sans" w:cs="Open Sans"/>
          <w:sz w:val="28"/>
          <w:szCs w:val="28"/>
        </w:rPr>
        <w:t>)</w:t>
      </w:r>
    </w:p>
    <w:p w14:paraId="262403B5" w14:textId="5D256588" w:rsidR="00D32475" w:rsidRPr="00143C67" w:rsidRDefault="00D32475" w:rsidP="00D32475">
      <w:pPr>
        <w:spacing w:after="120"/>
        <w:rPr>
          <w:rFonts w:ascii="Open Sans" w:hAnsi="Open Sans" w:cs="Open Sans"/>
        </w:rPr>
      </w:pPr>
      <w:r w:rsidRPr="00143C67">
        <w:rPr>
          <w:rFonts w:ascii="Open Sans" w:hAnsi="Open Sans" w:cs="Open Sans"/>
          <w:b/>
        </w:rPr>
        <w:t>Foto- und Videoaufnahmen</w:t>
      </w:r>
      <w:r w:rsidRPr="00143C67">
        <w:rPr>
          <w:rFonts w:ascii="Open Sans" w:hAnsi="Open Sans" w:cs="Open Sans"/>
        </w:rPr>
        <w:t xml:space="preserve">: Am Kurs werden Foto- und Videoaufnahmen angefertigt. Es ist daher möglich, dass </w:t>
      </w:r>
      <w:r w:rsidR="00143C67">
        <w:rPr>
          <w:rFonts w:ascii="Open Sans" w:hAnsi="Open Sans" w:cs="Open Sans"/>
        </w:rPr>
        <w:t>Personen</w:t>
      </w:r>
      <w:r w:rsidRPr="00143C67">
        <w:rPr>
          <w:rFonts w:ascii="Open Sans" w:hAnsi="Open Sans" w:cs="Open Sans"/>
        </w:rPr>
        <w:t xml:space="preserve"> auf den Aufnahmen erkenntlich dargestellt werden. Mit der Teilnahme an der Veranstaltung willigen Sie in die diesbezügliche Datenverarbeitung durch das BML</w:t>
      </w:r>
      <w:r w:rsidR="00DA20EB">
        <w:rPr>
          <w:rFonts w:ascii="Open Sans" w:hAnsi="Open Sans" w:cs="Open Sans"/>
        </w:rPr>
        <w:t>UK</w:t>
      </w:r>
      <w:r w:rsidRPr="00143C67">
        <w:rPr>
          <w:rFonts w:ascii="Open Sans" w:hAnsi="Open Sans" w:cs="Open Sans"/>
        </w:rPr>
        <w:t xml:space="preserve"> sowie eine allfällige Veröffentlichung des Bildmaterials auf Websites und Social-Media-Kanälen ein. Sollten Sie mit der Verarbeitung einer Aufnahme nicht einverstanden sein, wenden Sie sich bitte an das </w:t>
      </w:r>
      <w:hyperlink r:id="rId8" w:history="1">
        <w:r w:rsidR="005956A8">
          <w:rPr>
            <w:rStyle w:val="Hyperlink"/>
            <w:rFonts w:ascii="Open Sans" w:hAnsi="Open Sans" w:cs="Open Sans"/>
          </w:rPr>
          <w:t>BMLUK</w:t>
        </w:r>
      </w:hyperlink>
      <w:r w:rsidRPr="00143C67">
        <w:rPr>
          <w:rFonts w:ascii="Open Sans" w:hAnsi="Open Sans" w:cs="Open Sans"/>
        </w:rPr>
        <w:t>.</w:t>
      </w:r>
    </w:p>
    <w:p w14:paraId="4EAF0AE6" w14:textId="7FD1E7CB" w:rsidR="00D32475" w:rsidRPr="00143C67" w:rsidRDefault="00D32475" w:rsidP="00D32475">
      <w:pPr>
        <w:spacing w:after="120"/>
        <w:rPr>
          <w:rFonts w:ascii="Open Sans" w:hAnsi="Open Sans" w:cs="Open Sans"/>
          <w:b/>
        </w:rPr>
      </w:pPr>
      <w:r w:rsidRPr="00143C67">
        <w:rPr>
          <w:rFonts w:ascii="Open Sans" w:hAnsi="Open Sans" w:cs="Open Sans"/>
          <w:b/>
        </w:rPr>
        <w:t xml:space="preserve">Unterkünfte: </w:t>
      </w:r>
      <w:r w:rsidRPr="00143C67">
        <w:rPr>
          <w:rFonts w:ascii="Open Sans" w:hAnsi="Open Sans" w:cs="Open Sans"/>
        </w:rPr>
        <w:t xml:space="preserve">Es gibt in der Nähe diverse Möglichkeiten der Unterbringung, die Tourismusinformation </w:t>
      </w:r>
      <w:hyperlink r:id="rId9" w:history="1">
        <w:r w:rsidR="00AF3654" w:rsidRPr="00EA0420">
          <w:rPr>
            <w:rStyle w:val="Hyperlink"/>
            <w:rFonts w:ascii="Open Sans" w:hAnsi="Open Sans" w:cs="Open Sans"/>
          </w:rPr>
          <w:t>www.mondsee.at</w:t>
        </w:r>
      </w:hyperlink>
      <w:r w:rsidR="00AF3654" w:rsidRPr="00DA20EB">
        <w:rPr>
          <w:rStyle w:val="Hyperlink"/>
          <w:rFonts w:ascii="Open Sans" w:hAnsi="Open Sans" w:cs="Open Sans"/>
          <w:u w:val="none"/>
        </w:rPr>
        <w:t xml:space="preserve"> </w:t>
      </w:r>
      <w:r w:rsidRPr="00143C67">
        <w:rPr>
          <w:rFonts w:ascii="Open Sans" w:hAnsi="Open Sans" w:cs="Open Sans"/>
        </w:rPr>
        <w:t xml:space="preserve">gibt gerne Auskunft über </w:t>
      </w:r>
      <w:r w:rsidR="00AF3654">
        <w:rPr>
          <w:rFonts w:ascii="Open Sans" w:hAnsi="Open Sans" w:cs="Open Sans"/>
        </w:rPr>
        <w:t>Hotels und Pensionen der Region</w:t>
      </w:r>
      <w:r w:rsidRPr="00143C67">
        <w:rPr>
          <w:rFonts w:ascii="Open Sans" w:hAnsi="Open Sans" w:cs="Open Sans"/>
        </w:rPr>
        <w:t>. Bitte buchen Sie rechtzeitig.</w:t>
      </w:r>
    </w:p>
    <w:p w14:paraId="2C41F2B9" w14:textId="77777777" w:rsidR="00062707" w:rsidRPr="00143C67" w:rsidRDefault="00E24FDD" w:rsidP="00E24FDD">
      <w:pPr>
        <w:rPr>
          <w:rFonts w:ascii="Open Sans" w:hAnsi="Open Sans" w:cs="Open Sans"/>
        </w:rPr>
      </w:pPr>
      <w:r w:rsidRPr="00143C67">
        <w:rPr>
          <w:rFonts w:ascii="Open Sans" w:hAnsi="Open Sans" w:cs="Open Sans"/>
          <w:b/>
        </w:rPr>
        <w:t>Verpflegung</w:t>
      </w:r>
      <w:r w:rsidR="00AF3654">
        <w:rPr>
          <w:rFonts w:ascii="Open Sans" w:hAnsi="Open Sans" w:cs="Open Sans"/>
          <w:b/>
        </w:rPr>
        <w:t xml:space="preserve">: </w:t>
      </w:r>
      <w:r w:rsidR="00062707" w:rsidRPr="00143C67">
        <w:rPr>
          <w:rFonts w:ascii="Open Sans" w:hAnsi="Open Sans" w:cs="Open Sans"/>
        </w:rPr>
        <w:t>Die Verpflegung ist nicht im Preis inkludiert.</w:t>
      </w:r>
      <w:r w:rsidR="00AF3654">
        <w:rPr>
          <w:rFonts w:ascii="Open Sans" w:hAnsi="Open Sans" w:cs="Open Sans"/>
        </w:rPr>
        <w:t xml:space="preserve"> </w:t>
      </w:r>
      <w:r w:rsidR="00062707" w:rsidRPr="00143C67">
        <w:rPr>
          <w:rFonts w:ascii="Open Sans" w:hAnsi="Open Sans" w:cs="Open Sans"/>
        </w:rPr>
        <w:t xml:space="preserve">In der näheren Umgebung gibt </w:t>
      </w:r>
      <w:r w:rsidR="009035EA">
        <w:rPr>
          <w:rFonts w:ascii="Open Sans" w:hAnsi="Open Sans" w:cs="Open Sans"/>
        </w:rPr>
        <w:t xml:space="preserve">es </w:t>
      </w:r>
      <w:r w:rsidR="00062707" w:rsidRPr="00143C67">
        <w:rPr>
          <w:rFonts w:ascii="Open Sans" w:hAnsi="Open Sans" w:cs="Open Sans"/>
        </w:rPr>
        <w:t>die Möglichkeit, Gasthäuser oder Buschenschanken zu besuchen.</w:t>
      </w:r>
    </w:p>
    <w:p w14:paraId="79095C86" w14:textId="77777777" w:rsidR="00E62966" w:rsidRPr="00143C67" w:rsidRDefault="00E62966" w:rsidP="00E62966">
      <w:pPr>
        <w:rPr>
          <w:rFonts w:ascii="Open Sans" w:hAnsi="Open Sans" w:cs="Open Sans"/>
          <w:b/>
          <w:lang w:val="de-DE"/>
        </w:rPr>
      </w:pPr>
      <w:r w:rsidRPr="00143C67">
        <w:rPr>
          <w:rFonts w:ascii="Open Sans" w:hAnsi="Open Sans" w:cs="Open Sans"/>
          <w:b/>
        </w:rPr>
        <w:t>Info</w:t>
      </w:r>
      <w:r w:rsidRPr="00143C67">
        <w:rPr>
          <w:rFonts w:ascii="Open Sans" w:hAnsi="Open Sans" w:cs="Open Sans"/>
        </w:rPr>
        <w:t>: In Scharfling gibt es weder Bankomaten noch Nahversorger für etwaige Einkäufe. Die nächsten Ortschaften mit Geschäften sind ca. 8 km entfernt.</w:t>
      </w:r>
    </w:p>
    <w:p w14:paraId="772F7F28" w14:textId="110AFAEB" w:rsidR="00D32475" w:rsidRPr="00143C67" w:rsidRDefault="00D32475" w:rsidP="00D32475">
      <w:pPr>
        <w:spacing w:after="120"/>
        <w:rPr>
          <w:rFonts w:ascii="Open Sans" w:hAnsi="Open Sans" w:cs="Open Sans"/>
        </w:rPr>
      </w:pPr>
      <w:r w:rsidRPr="00143C67">
        <w:rPr>
          <w:rFonts w:ascii="Open Sans" w:hAnsi="Open Sans" w:cs="Open Sans"/>
          <w:b/>
        </w:rPr>
        <w:t>Fahrten</w:t>
      </w:r>
      <w:r w:rsidR="00331E23" w:rsidRPr="00143C67">
        <w:rPr>
          <w:rFonts w:ascii="Open Sans" w:hAnsi="Open Sans" w:cs="Open Sans"/>
          <w:b/>
        </w:rPr>
        <w:t xml:space="preserve"> zu den Messstellen (Praxisteil)</w:t>
      </w:r>
      <w:r w:rsidRPr="00143C67">
        <w:rPr>
          <w:rFonts w:ascii="Open Sans" w:hAnsi="Open Sans" w:cs="Open Sans"/>
        </w:rPr>
        <w:t>: Die Teilnehmer</w:t>
      </w:r>
      <w:r w:rsidR="005514B5">
        <w:rPr>
          <w:rFonts w:ascii="Open Sans" w:hAnsi="Open Sans" w:cs="Open Sans"/>
        </w:rPr>
        <w:t>:innen</w:t>
      </w:r>
      <w:r w:rsidRPr="00143C67">
        <w:rPr>
          <w:rFonts w:ascii="Open Sans" w:hAnsi="Open Sans" w:cs="Open Sans"/>
        </w:rPr>
        <w:t xml:space="preserve"> müssen selbständig und eigenverantwortlich zu den Probenahmeorten (Praxisteile des Kurses) gelangen. </w:t>
      </w:r>
      <w:r w:rsidR="00331E23" w:rsidRPr="00143C67">
        <w:rPr>
          <w:rFonts w:ascii="Open Sans" w:hAnsi="Open Sans" w:cs="Open Sans"/>
        </w:rPr>
        <w:t>Diese liegen in der näheren Umgebung</w:t>
      </w:r>
      <w:r w:rsidR="00DA20EB">
        <w:rPr>
          <w:rFonts w:ascii="Open Sans" w:hAnsi="Open Sans" w:cs="Open Sans"/>
        </w:rPr>
        <w:t xml:space="preserve"> und</w:t>
      </w:r>
      <w:r w:rsidR="00331E23" w:rsidRPr="00143C67">
        <w:rPr>
          <w:rFonts w:ascii="Open Sans" w:hAnsi="Open Sans" w:cs="Open Sans"/>
        </w:rPr>
        <w:t xml:space="preserve"> sind mit </w:t>
      </w:r>
      <w:r w:rsidR="00DA20EB">
        <w:rPr>
          <w:rFonts w:ascii="Open Sans" w:hAnsi="Open Sans" w:cs="Open Sans"/>
        </w:rPr>
        <w:t xml:space="preserve">einem </w:t>
      </w:r>
      <w:r w:rsidR="00331E23" w:rsidRPr="00143C67">
        <w:rPr>
          <w:rFonts w:ascii="Open Sans" w:hAnsi="Open Sans" w:cs="Open Sans"/>
        </w:rPr>
        <w:t xml:space="preserve">PKW schnell erreichbar. </w:t>
      </w:r>
      <w:r w:rsidRPr="00143C67">
        <w:rPr>
          <w:rFonts w:ascii="Open Sans" w:hAnsi="Open Sans" w:cs="Open Sans"/>
        </w:rPr>
        <w:t>Bei früheren Kursen hat es sich bewährt, Fahrgemeinschaften je nach Gruppeneinteilung zu bilden. Bei Dienstfahrzeugen ist mit dem Dienstgeber vorab zu klären, ob weitere Personen damit transportiert werden dürfen.</w:t>
      </w:r>
    </w:p>
    <w:p w14:paraId="742E12BF" w14:textId="77777777" w:rsidR="00143C67" w:rsidRDefault="00143C67" w:rsidP="00143C67">
      <w:pPr>
        <w:spacing w:before="240" w:after="120"/>
        <w:rPr>
          <w:rFonts w:ascii="Open Sans" w:hAnsi="Open Sans" w:cs="Open Sans"/>
          <w:b/>
          <w:lang w:val="de-DE"/>
        </w:rPr>
      </w:pPr>
      <w:r w:rsidRPr="00143C67">
        <w:rPr>
          <w:rFonts w:ascii="Open Sans" w:hAnsi="Open Sans" w:cs="Open Sans"/>
          <w:b/>
        </w:rPr>
        <w:t>Mitnahme eigener Vor-Ort-Messgeräte</w:t>
      </w:r>
      <w:r>
        <w:rPr>
          <w:rFonts w:ascii="Open Sans" w:hAnsi="Open Sans" w:cs="Open Sans"/>
          <w:b/>
        </w:rPr>
        <w:t xml:space="preserve">: </w:t>
      </w:r>
      <w:r w:rsidRPr="00143C67">
        <w:rPr>
          <w:rFonts w:ascii="Open Sans" w:hAnsi="Open Sans" w:cs="Open Sans"/>
        </w:rPr>
        <w:t>Für die praktischen Teile sind die eigenen Feldgeräte zur Messung von pH-Wert, Leitfähigkeit, Sauerstoff und Wassertemperatur mitzunehmen. Die Ergebnisse Ihres Gerätes bzw. Ihrer Geräte im Vergleich zu den anderen eingesetzten Geräten können Sie dann für Ihre externe Qualitätskontrolle nutzen.</w:t>
      </w:r>
      <w:r w:rsidRPr="00143C67">
        <w:rPr>
          <w:rFonts w:ascii="Open Sans" w:hAnsi="Open Sans" w:cs="Open Sans"/>
          <w:b/>
          <w:lang w:val="de-DE"/>
        </w:rPr>
        <w:t xml:space="preserve"> </w:t>
      </w:r>
    </w:p>
    <w:p w14:paraId="269214E9" w14:textId="77777777" w:rsidR="00143C67" w:rsidRDefault="00CA2963" w:rsidP="00143C67">
      <w:pPr>
        <w:spacing w:before="240" w:after="120"/>
        <w:rPr>
          <w:rFonts w:ascii="Open Sans" w:hAnsi="Open Sans" w:cs="Open Sans"/>
          <w:lang w:val="de-DE"/>
        </w:rPr>
      </w:pPr>
      <w:r w:rsidRPr="00143C67">
        <w:rPr>
          <w:rFonts w:ascii="Open Sans" w:hAnsi="Open Sans" w:cs="Open Sans"/>
          <w:b/>
          <w:lang w:val="de-DE"/>
        </w:rPr>
        <w:t>Sicherheitshinweis</w:t>
      </w:r>
      <w:r w:rsidRPr="00143C67">
        <w:rPr>
          <w:rFonts w:ascii="Open Sans" w:hAnsi="Open Sans" w:cs="Open Sans"/>
          <w:lang w:val="de-DE"/>
        </w:rPr>
        <w:t xml:space="preserve">: </w:t>
      </w:r>
    </w:p>
    <w:p w14:paraId="4D38FB4C" w14:textId="77777777" w:rsidR="00143C67" w:rsidRPr="00143C67" w:rsidRDefault="00CA2963" w:rsidP="00DA20EB">
      <w:pPr>
        <w:pStyle w:val="Listenabsatz"/>
        <w:numPr>
          <w:ilvl w:val="0"/>
          <w:numId w:val="1"/>
        </w:numPr>
        <w:spacing w:before="120" w:after="120"/>
        <w:ind w:left="714" w:hanging="357"/>
        <w:rPr>
          <w:rFonts w:ascii="Open Sans" w:hAnsi="Open Sans" w:cs="Open Sans"/>
          <w:lang w:val="de-DE"/>
        </w:rPr>
      </w:pPr>
      <w:r w:rsidRPr="00143C67">
        <w:rPr>
          <w:rFonts w:ascii="Open Sans" w:hAnsi="Open Sans" w:cs="Open Sans"/>
          <w:lang w:val="de-DE"/>
        </w:rPr>
        <w:t xml:space="preserve">Ihre Teilnahme an den theoretischen und praktischen Teilen des Kurses erfolgt ausschließlich auf </w:t>
      </w:r>
      <w:r w:rsidR="0034616D">
        <w:rPr>
          <w:rFonts w:ascii="Open Sans" w:hAnsi="Open Sans" w:cs="Open Sans"/>
          <w:lang w:val="de-DE"/>
        </w:rPr>
        <w:t xml:space="preserve">eigene Gefahr und </w:t>
      </w:r>
      <w:r w:rsidRPr="00143C67">
        <w:rPr>
          <w:rFonts w:ascii="Open Sans" w:hAnsi="Open Sans" w:cs="Open Sans"/>
          <w:lang w:val="de-DE"/>
        </w:rPr>
        <w:t xml:space="preserve">eigenes Risiko. </w:t>
      </w:r>
    </w:p>
    <w:p w14:paraId="1E0D657C" w14:textId="77777777" w:rsidR="00143C67" w:rsidRDefault="0034616D" w:rsidP="00143C67">
      <w:pPr>
        <w:pStyle w:val="Listenabsatz"/>
        <w:numPr>
          <w:ilvl w:val="0"/>
          <w:numId w:val="1"/>
        </w:numPr>
        <w:spacing w:before="240" w:after="120"/>
        <w:rPr>
          <w:rFonts w:ascii="Open Sans" w:hAnsi="Open Sans" w:cs="Open Sans"/>
          <w:lang w:val="de-DE"/>
        </w:rPr>
      </w:pPr>
      <w:r>
        <w:rPr>
          <w:rFonts w:ascii="Open Sans" w:hAnsi="Open Sans" w:cs="Open Sans"/>
          <w:lang w:val="de-DE"/>
        </w:rPr>
        <w:t xml:space="preserve">Es </w:t>
      </w:r>
      <w:r w:rsidRPr="00143C67">
        <w:rPr>
          <w:rFonts w:ascii="Open Sans" w:hAnsi="Open Sans" w:cs="Open Sans"/>
          <w:lang w:val="de-DE"/>
        </w:rPr>
        <w:t xml:space="preserve">werden </w:t>
      </w:r>
      <w:r w:rsidR="00CA2963" w:rsidRPr="00143C67">
        <w:rPr>
          <w:rFonts w:ascii="Open Sans" w:hAnsi="Open Sans" w:cs="Open Sans"/>
          <w:lang w:val="de-DE"/>
        </w:rPr>
        <w:t xml:space="preserve">Schwimmwesten für den praktischen Teil am See zur Verfügung gestellt. </w:t>
      </w:r>
    </w:p>
    <w:p w14:paraId="02FAF57B" w14:textId="5420C1CF" w:rsidR="0034616D" w:rsidRPr="00143C67" w:rsidRDefault="0034616D" w:rsidP="0034616D">
      <w:pPr>
        <w:pStyle w:val="Listenabsatz"/>
        <w:numPr>
          <w:ilvl w:val="0"/>
          <w:numId w:val="1"/>
        </w:numPr>
        <w:spacing w:before="240" w:after="120"/>
        <w:rPr>
          <w:rFonts w:ascii="Open Sans" w:hAnsi="Open Sans" w:cs="Open Sans"/>
          <w:lang w:val="de-DE"/>
        </w:rPr>
      </w:pPr>
      <w:r w:rsidRPr="0034616D">
        <w:rPr>
          <w:rFonts w:ascii="Open Sans" w:hAnsi="Open Sans" w:cs="Open Sans"/>
          <w:lang w:val="de-DE"/>
        </w:rPr>
        <w:t xml:space="preserve">Teilnehmer:innen </w:t>
      </w:r>
      <w:r>
        <w:rPr>
          <w:rFonts w:ascii="Open Sans" w:hAnsi="Open Sans" w:cs="Open Sans"/>
          <w:lang w:val="de-DE"/>
        </w:rPr>
        <w:t xml:space="preserve">sollten </w:t>
      </w:r>
      <w:r w:rsidRPr="0034616D">
        <w:rPr>
          <w:rFonts w:ascii="Open Sans" w:hAnsi="Open Sans" w:cs="Open Sans"/>
          <w:lang w:val="de-DE"/>
        </w:rPr>
        <w:t xml:space="preserve">ihre persönliche Schutzausrüstung </w:t>
      </w:r>
      <w:r w:rsidR="00DA20EB">
        <w:rPr>
          <w:rFonts w:ascii="Open Sans" w:hAnsi="Open Sans" w:cs="Open Sans"/>
          <w:lang w:val="de-DE"/>
        </w:rPr>
        <w:t>dabeihaben</w:t>
      </w:r>
      <w:r>
        <w:rPr>
          <w:rFonts w:ascii="Open Sans" w:hAnsi="Open Sans" w:cs="Open Sans"/>
          <w:lang w:val="de-DE"/>
        </w:rPr>
        <w:t>.</w:t>
      </w:r>
    </w:p>
    <w:p w14:paraId="70A82255" w14:textId="77777777" w:rsidR="00E24FDD" w:rsidRPr="00143C67" w:rsidRDefault="0034616D" w:rsidP="00143C67">
      <w:pPr>
        <w:spacing w:before="240" w:after="120"/>
        <w:rPr>
          <w:rFonts w:ascii="Open Sans" w:hAnsi="Open Sans" w:cs="Open Sans"/>
        </w:rPr>
      </w:pPr>
      <w:r>
        <w:rPr>
          <w:rFonts w:ascii="Open Sans" w:hAnsi="Open Sans" w:cs="Open Sans"/>
          <w:b/>
          <w:lang w:val="de-DE"/>
        </w:rPr>
        <w:t xml:space="preserve">Persönliche </w:t>
      </w:r>
      <w:r w:rsidR="00143C67" w:rsidRPr="00143C67">
        <w:rPr>
          <w:rFonts w:ascii="Open Sans" w:hAnsi="Open Sans" w:cs="Open Sans"/>
          <w:b/>
          <w:lang w:val="de-DE"/>
        </w:rPr>
        <w:t>Ausstattung:</w:t>
      </w:r>
      <w:r w:rsidR="00143C67">
        <w:rPr>
          <w:rFonts w:ascii="Open Sans" w:hAnsi="Open Sans" w:cs="Open Sans"/>
          <w:lang w:val="de-DE"/>
        </w:rPr>
        <w:t xml:space="preserve"> </w:t>
      </w:r>
      <w:r w:rsidR="00CA2963" w:rsidRPr="00143C67">
        <w:rPr>
          <w:rFonts w:ascii="Open Sans" w:hAnsi="Open Sans" w:cs="Open Sans"/>
          <w:lang w:val="de-DE"/>
        </w:rPr>
        <w:t>Es wird emp</w:t>
      </w:r>
      <w:r w:rsidR="00143C67">
        <w:rPr>
          <w:rFonts w:ascii="Open Sans" w:hAnsi="Open Sans" w:cs="Open Sans"/>
          <w:lang w:val="de-DE"/>
        </w:rPr>
        <w:t>fohlen, wetterangepasste</w:t>
      </w:r>
      <w:r w:rsidR="00CA2963" w:rsidRPr="00143C67">
        <w:rPr>
          <w:rFonts w:ascii="Open Sans" w:hAnsi="Open Sans" w:cs="Open Sans"/>
          <w:lang w:val="de-DE"/>
        </w:rPr>
        <w:t xml:space="preserve"> </w:t>
      </w:r>
      <w:r w:rsidR="00143C67">
        <w:rPr>
          <w:rFonts w:ascii="Open Sans" w:hAnsi="Open Sans" w:cs="Open Sans"/>
          <w:lang w:val="de-DE"/>
        </w:rPr>
        <w:t>Bekleidung</w:t>
      </w:r>
      <w:r w:rsidR="00CA2963" w:rsidRPr="00143C67">
        <w:rPr>
          <w:rFonts w:ascii="Open Sans" w:hAnsi="Open Sans" w:cs="Open Sans"/>
          <w:lang w:val="de-DE"/>
        </w:rPr>
        <w:t xml:space="preserve"> mitzunehmen (Regengewand, Stiefel, </w:t>
      </w:r>
      <w:r w:rsidR="00143C67">
        <w:rPr>
          <w:rFonts w:ascii="Open Sans" w:hAnsi="Open Sans" w:cs="Open Sans"/>
          <w:lang w:val="de-DE"/>
        </w:rPr>
        <w:t>warmes Gewand für die Bootsfahrt, evtl. Wechselgewand</w:t>
      </w:r>
      <w:r w:rsidR="00CA2963" w:rsidRPr="00143C67">
        <w:rPr>
          <w:rFonts w:ascii="Open Sans" w:hAnsi="Open Sans" w:cs="Open Sans"/>
          <w:lang w:val="de-DE"/>
        </w:rPr>
        <w:t>).</w:t>
      </w:r>
    </w:p>
    <w:p w14:paraId="7D3A0EFD" w14:textId="77777777" w:rsidR="00D32475" w:rsidRDefault="00D32475" w:rsidP="00D32475">
      <w:pPr>
        <w:spacing w:after="120"/>
        <w:rPr>
          <w:rFonts w:cs="Arial"/>
        </w:rPr>
      </w:pPr>
    </w:p>
    <w:p w14:paraId="375DF746" w14:textId="77777777" w:rsidR="00D32475" w:rsidRDefault="00D32475"/>
    <w:sectPr w:rsidR="00D32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4BC2" w14:textId="77777777" w:rsidR="006707D0" w:rsidRDefault="006707D0" w:rsidP="006707D0">
      <w:pPr>
        <w:spacing w:after="0" w:line="240" w:lineRule="auto"/>
      </w:pPr>
      <w:r>
        <w:separator/>
      </w:r>
    </w:p>
  </w:endnote>
  <w:endnote w:type="continuationSeparator" w:id="0">
    <w:p w14:paraId="2D940F71" w14:textId="77777777" w:rsidR="006707D0" w:rsidRDefault="006707D0" w:rsidP="0067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F38" w14:textId="77777777" w:rsidR="00D71EB8" w:rsidRDefault="00D71E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33A" w14:textId="44438CEC" w:rsidR="006707D0" w:rsidRPr="006707D0" w:rsidRDefault="005956A8" w:rsidP="006707D0">
    <w:pPr>
      <w:pStyle w:val="Fuzeile"/>
    </w:pPr>
    <w:r w:rsidRPr="005956A8">
      <w:rPr>
        <w:noProof/>
      </w:rPr>
      <w:drawing>
        <wp:anchor distT="0" distB="0" distL="114300" distR="114300" simplePos="0" relativeHeight="251659264" behindDoc="1" locked="0" layoutInCell="1" allowOverlap="1" wp14:anchorId="3C46EFF0" wp14:editId="522F8581">
          <wp:simplePos x="0" y="0"/>
          <wp:positionH relativeFrom="margin">
            <wp:align>left</wp:align>
          </wp:positionH>
          <wp:positionV relativeFrom="paragraph">
            <wp:posOffset>-660400</wp:posOffset>
          </wp:positionV>
          <wp:extent cx="2559600" cy="806400"/>
          <wp:effectExtent l="0" t="0" r="0" b="0"/>
          <wp:wrapTight wrapText="bothSides">
            <wp:wrapPolygon edited="0">
              <wp:start x="0" y="0"/>
              <wp:lineTo x="0" y="20936"/>
              <wp:lineTo x="21386" y="20936"/>
              <wp:lineTo x="21386" y="0"/>
              <wp:lineTo x="0" y="0"/>
            </wp:wrapPolygon>
          </wp:wrapTight>
          <wp:docPr id="1922901382" name="Grafik 1" descr="Logo des Bundesministeriums für Land- und Forstwirtschaft, Klima- und Umweltschutz, Regionen und Wasserwirt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01382" name="Grafik 1" descr="Logo des Bundesministeriums für Land- und Forstwirtschaft, Klima- und Umweltschutz, Regionen und Wasserwirtscha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56A8">
      <w:rPr>
        <w:noProof/>
      </w:rPr>
      <w:drawing>
        <wp:anchor distT="0" distB="0" distL="114300" distR="114300" simplePos="0" relativeHeight="251658240" behindDoc="1" locked="0" layoutInCell="1" allowOverlap="1" wp14:anchorId="5DB4C7B7" wp14:editId="055087F7">
          <wp:simplePos x="0" y="0"/>
          <wp:positionH relativeFrom="margin">
            <wp:align>right</wp:align>
          </wp:positionH>
          <wp:positionV relativeFrom="paragraph">
            <wp:posOffset>-702310</wp:posOffset>
          </wp:positionV>
          <wp:extent cx="1904400" cy="799200"/>
          <wp:effectExtent l="0" t="0" r="635" b="1270"/>
          <wp:wrapTight wrapText="bothSides">
            <wp:wrapPolygon edited="0">
              <wp:start x="0" y="0"/>
              <wp:lineTo x="0" y="21119"/>
              <wp:lineTo x="21391" y="21119"/>
              <wp:lineTo x="21391" y="0"/>
              <wp:lineTo x="0" y="0"/>
            </wp:wrapPolygon>
          </wp:wrapTight>
          <wp:docPr id="541667817" name="Grafik 1" descr="Logo Umweltbundesa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67817" name="Grafik 1" descr="Logo Umweltbundesam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56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EFD3" w14:textId="77777777" w:rsidR="00D71EB8" w:rsidRDefault="00D71E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1D6B" w14:textId="77777777" w:rsidR="006707D0" w:rsidRDefault="006707D0" w:rsidP="006707D0">
      <w:pPr>
        <w:spacing w:after="0" w:line="240" w:lineRule="auto"/>
      </w:pPr>
      <w:r>
        <w:separator/>
      </w:r>
    </w:p>
  </w:footnote>
  <w:footnote w:type="continuationSeparator" w:id="0">
    <w:p w14:paraId="65671C08" w14:textId="77777777" w:rsidR="006707D0" w:rsidRDefault="006707D0" w:rsidP="0067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456" w14:textId="77777777" w:rsidR="00D71EB8" w:rsidRDefault="00D71E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F928" w14:textId="77777777" w:rsidR="00D71EB8" w:rsidRDefault="00D71E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C543" w14:textId="77777777" w:rsidR="00D71EB8" w:rsidRDefault="00D71E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82648"/>
    <w:multiLevelType w:val="hybridMultilevel"/>
    <w:tmpl w:val="A6885E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75"/>
    <w:rsid w:val="00062707"/>
    <w:rsid w:val="000B0F1D"/>
    <w:rsid w:val="00143C67"/>
    <w:rsid w:val="00331E23"/>
    <w:rsid w:val="0034616D"/>
    <w:rsid w:val="005514B5"/>
    <w:rsid w:val="005956A8"/>
    <w:rsid w:val="005D138D"/>
    <w:rsid w:val="005D2D15"/>
    <w:rsid w:val="006707D0"/>
    <w:rsid w:val="006C330D"/>
    <w:rsid w:val="006D3E5A"/>
    <w:rsid w:val="006F01C0"/>
    <w:rsid w:val="00902E08"/>
    <w:rsid w:val="009035EA"/>
    <w:rsid w:val="00AF3654"/>
    <w:rsid w:val="00BC0628"/>
    <w:rsid w:val="00C023D7"/>
    <w:rsid w:val="00C32C5A"/>
    <w:rsid w:val="00CA2963"/>
    <w:rsid w:val="00D32475"/>
    <w:rsid w:val="00D71EB8"/>
    <w:rsid w:val="00DA20EB"/>
    <w:rsid w:val="00DB1A81"/>
    <w:rsid w:val="00DE183C"/>
    <w:rsid w:val="00E24FDD"/>
    <w:rsid w:val="00E62966"/>
    <w:rsid w:val="00E70BB4"/>
    <w:rsid w:val="00E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3FB1D6"/>
  <w15:chartTrackingRefBased/>
  <w15:docId w15:val="{C58BA428-4331-4CEA-9554-31080CCA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247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43C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7D0"/>
  </w:style>
  <w:style w:type="paragraph" w:styleId="Fuzeile">
    <w:name w:val="footer"/>
    <w:basedOn w:val="Standard"/>
    <w:link w:val="FuzeileZchn"/>
    <w:uiPriority w:val="99"/>
    <w:unhideWhenUsed/>
    <w:rsid w:val="0067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7D0"/>
  </w:style>
  <w:style w:type="character" w:styleId="BesuchterLink">
    <w:name w:val="FollowedHyperlink"/>
    <w:basedOn w:val="Absatz-Standardschriftart"/>
    <w:uiPriority w:val="99"/>
    <w:semiHidden/>
    <w:unhideWhenUsed/>
    <w:rsid w:val="005D2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bmluk.gv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ndsee.a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8D47-100C-46DA-B4EF-44DFD37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2074</Characters>
  <Application>Microsoft Office Word</Application>
  <DocSecurity>0</DocSecurity>
  <Lines>35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Informationsblatt PNK 2026</dc:title>
  <dc:subject/>
  <dc:creator>Stadler Elisabeth</dc:creator>
  <cp:keywords/>
  <dc:description/>
  <cp:lastModifiedBy>Stadler Elisabeth</cp:lastModifiedBy>
  <cp:revision>2</cp:revision>
  <cp:lastPrinted>2026-01-30T08:34:00Z</cp:lastPrinted>
  <dcterms:created xsi:type="dcterms:W3CDTF">2026-01-30T08:34:00Z</dcterms:created>
  <dcterms:modified xsi:type="dcterms:W3CDTF">2026-01-30T08:34:00Z</dcterms:modified>
</cp:coreProperties>
</file>